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8C30" w14:textId="77777777" w:rsidR="00ED0437" w:rsidRPr="002C5C89" w:rsidRDefault="00ED0437" w:rsidP="0002181B">
      <w:pPr>
        <w:pStyle w:val="BodyText"/>
        <w:tabs>
          <w:tab w:val="left" w:pos="1440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60AED9B6" w14:textId="35EBDFF0" w:rsidR="00ED0437" w:rsidRPr="00085ACC" w:rsidRDefault="00371087" w:rsidP="00085ACC">
      <w:pPr>
        <w:pStyle w:val="BodyText"/>
        <w:tabs>
          <w:tab w:val="left" w:pos="1440"/>
        </w:tabs>
        <w:spacing w:before="54" w:line="243" w:lineRule="exac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Toledo Museum of</w:t>
      </w:r>
      <w:r w:rsidR="002C5C89" w:rsidRPr="00085ACC">
        <w:rPr>
          <w:rFonts w:ascii="Calibri" w:hAnsi="Calibri" w:cs="Calibri"/>
          <w:b/>
          <w:bCs/>
          <w:color w:val="3F3F3F"/>
          <w:sz w:val="22"/>
          <w:szCs w:val="22"/>
        </w:rPr>
        <w:t xml:space="preserve"> A</w:t>
      </w: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rt</w:t>
      </w:r>
    </w:p>
    <w:p w14:paraId="2EE317E0" w14:textId="77777777" w:rsidR="00ED0437" w:rsidRPr="00085ACC" w:rsidRDefault="00371087" w:rsidP="00085ACC">
      <w:pPr>
        <w:pStyle w:val="BodyText"/>
        <w:tabs>
          <w:tab w:val="left" w:pos="1440"/>
        </w:tabs>
        <w:spacing w:line="243" w:lineRule="exact"/>
        <w:ind w:left="0"/>
        <w:jc w:val="center"/>
        <w:rPr>
          <w:rFonts w:ascii="Calibri" w:hAnsi="Calibri" w:cs="Calibri"/>
          <w:sz w:val="22"/>
          <w:szCs w:val="22"/>
        </w:rPr>
      </w:pPr>
      <w:r w:rsidRPr="00085ACC">
        <w:rPr>
          <w:rFonts w:ascii="Calibri" w:hAnsi="Calibri" w:cs="Calibri"/>
          <w:color w:val="3F3F3F"/>
          <w:sz w:val="22"/>
          <w:szCs w:val="22"/>
        </w:rPr>
        <w:t>Job Description</w:t>
      </w:r>
    </w:p>
    <w:p w14:paraId="5917B069" w14:textId="77777777" w:rsidR="00ED0437" w:rsidRPr="00085ACC" w:rsidRDefault="00ED0437" w:rsidP="0002181B">
      <w:pPr>
        <w:pStyle w:val="BodyText"/>
        <w:tabs>
          <w:tab w:val="left" w:pos="1440"/>
        </w:tabs>
        <w:spacing w:before="4"/>
        <w:ind w:left="0"/>
        <w:rPr>
          <w:rFonts w:ascii="Calibri" w:hAnsi="Calibri" w:cs="Calibri"/>
          <w:sz w:val="22"/>
          <w:szCs w:val="22"/>
        </w:rPr>
      </w:pPr>
    </w:p>
    <w:p w14:paraId="72D46ADF" w14:textId="05C8B0C4" w:rsidR="00ED0437" w:rsidRDefault="00085ACC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Job Title:</w:t>
      </w:r>
      <w:r w:rsidR="00371087" w:rsidRPr="00085ACC">
        <w:rPr>
          <w:rFonts w:ascii="Calibri" w:hAnsi="Calibri" w:cs="Calibri"/>
          <w:color w:val="3F3F3F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ab/>
      </w:r>
      <w:r w:rsidR="00943CC5">
        <w:rPr>
          <w:rFonts w:ascii="Calibri" w:hAnsi="Calibri" w:cs="Calibri"/>
          <w:color w:val="3F3F3F"/>
          <w:sz w:val="22"/>
          <w:szCs w:val="22"/>
        </w:rPr>
        <w:t xml:space="preserve">Director of </w:t>
      </w:r>
      <w:r w:rsidR="0052566E">
        <w:rPr>
          <w:rFonts w:ascii="Calibri" w:hAnsi="Calibri" w:cs="Calibri"/>
          <w:color w:val="3F3F3F"/>
          <w:sz w:val="22"/>
          <w:szCs w:val="22"/>
        </w:rPr>
        <w:t>Belonging</w:t>
      </w:r>
      <w:r w:rsidR="00EE67EE">
        <w:rPr>
          <w:rFonts w:ascii="Calibri" w:hAnsi="Calibri" w:cs="Calibri"/>
          <w:color w:val="3F3F3F"/>
          <w:sz w:val="22"/>
          <w:szCs w:val="22"/>
        </w:rPr>
        <w:t xml:space="preserve"> and Community </w:t>
      </w:r>
      <w:r w:rsidR="00DA1870">
        <w:rPr>
          <w:rFonts w:ascii="Calibri" w:hAnsi="Calibri" w:cs="Calibri"/>
          <w:color w:val="3F3F3F"/>
          <w:sz w:val="22"/>
          <w:szCs w:val="22"/>
        </w:rPr>
        <w:t>Engagement</w:t>
      </w:r>
    </w:p>
    <w:p w14:paraId="60EB96DF" w14:textId="7907EE88" w:rsidR="00085ACC" w:rsidRPr="00085ACC" w:rsidRDefault="00085ACC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Department:</w:t>
      </w:r>
      <w:r>
        <w:rPr>
          <w:rFonts w:ascii="Calibri" w:hAnsi="Calibri" w:cs="Calibri"/>
          <w:color w:val="3F3F3F"/>
          <w:sz w:val="22"/>
          <w:szCs w:val="22"/>
        </w:rPr>
        <w:tab/>
      </w:r>
      <w:r w:rsidR="00EE67EE">
        <w:rPr>
          <w:rFonts w:ascii="Calibri" w:hAnsi="Calibri" w:cs="Calibri"/>
          <w:color w:val="3F3F3F"/>
          <w:sz w:val="22"/>
          <w:szCs w:val="22"/>
        </w:rPr>
        <w:t>Belonging and Community Affairs</w:t>
      </w:r>
    </w:p>
    <w:p w14:paraId="5A14E7D1" w14:textId="54B665EC" w:rsidR="00ED0437" w:rsidRDefault="00371087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Reports To:</w:t>
      </w:r>
      <w:r w:rsidRPr="00085ACC">
        <w:rPr>
          <w:rFonts w:ascii="Calibri" w:hAnsi="Calibri" w:cs="Calibri"/>
          <w:color w:val="3F3F3F"/>
          <w:sz w:val="22"/>
          <w:szCs w:val="22"/>
        </w:rPr>
        <w:t xml:space="preserve"> </w:t>
      </w:r>
      <w:r w:rsidR="00085ACC">
        <w:rPr>
          <w:rFonts w:ascii="Calibri" w:hAnsi="Calibri" w:cs="Calibri"/>
          <w:color w:val="3F3F3F"/>
          <w:sz w:val="22"/>
          <w:szCs w:val="22"/>
        </w:rPr>
        <w:tab/>
      </w:r>
      <w:r w:rsidR="00943CC5">
        <w:rPr>
          <w:rFonts w:ascii="Calibri" w:hAnsi="Calibri" w:cs="Calibri"/>
          <w:color w:val="3F3F3F"/>
          <w:sz w:val="22"/>
          <w:szCs w:val="22"/>
        </w:rPr>
        <w:t xml:space="preserve">Museum Director </w:t>
      </w:r>
      <w:r w:rsidR="0001079E">
        <w:rPr>
          <w:rFonts w:ascii="Calibri" w:hAnsi="Calibri" w:cs="Calibri"/>
          <w:color w:val="3F3F3F"/>
          <w:sz w:val="22"/>
          <w:szCs w:val="22"/>
        </w:rPr>
        <w:t>and CEO</w:t>
      </w:r>
    </w:p>
    <w:p w14:paraId="22134683" w14:textId="58AE8C2D" w:rsidR="00085ACC" w:rsidRDefault="00085ACC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FLSA Status:</w:t>
      </w:r>
      <w:r>
        <w:rPr>
          <w:rFonts w:ascii="Calibri" w:hAnsi="Calibri" w:cs="Calibri"/>
          <w:color w:val="3F3F3F"/>
          <w:sz w:val="22"/>
          <w:szCs w:val="22"/>
        </w:rPr>
        <w:tab/>
      </w:r>
      <w:r w:rsidR="004A37AD">
        <w:rPr>
          <w:rFonts w:ascii="Calibri" w:hAnsi="Calibri" w:cs="Calibri"/>
          <w:color w:val="3F3F3F"/>
          <w:sz w:val="22"/>
          <w:szCs w:val="22"/>
        </w:rPr>
        <w:t>Exempt</w:t>
      </w:r>
    </w:p>
    <w:p w14:paraId="3B447011" w14:textId="7DD8AB46" w:rsidR="00F72FB9" w:rsidRDefault="00F72FB9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  <w:r w:rsidRPr="00F72FB9">
        <w:rPr>
          <w:rFonts w:ascii="Calibri" w:hAnsi="Calibri" w:cs="Calibri"/>
          <w:b/>
          <w:bCs/>
          <w:color w:val="3F3F3F"/>
          <w:sz w:val="22"/>
          <w:szCs w:val="22"/>
        </w:rPr>
        <w:t>Employment Status:</w:t>
      </w:r>
      <w:r>
        <w:rPr>
          <w:rFonts w:ascii="Calibri" w:hAnsi="Calibri" w:cs="Calibri"/>
          <w:color w:val="3F3F3F"/>
          <w:sz w:val="22"/>
          <w:szCs w:val="22"/>
        </w:rPr>
        <w:t xml:space="preserve">  Full-Time</w:t>
      </w:r>
    </w:p>
    <w:p w14:paraId="7C2F8E8B" w14:textId="77777777" w:rsidR="00F72FB9" w:rsidRDefault="00F72FB9" w:rsidP="00955CB2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</w:p>
    <w:p w14:paraId="6F0E3209" w14:textId="3F14D1F7" w:rsidR="00ED0437" w:rsidRDefault="00F72FB9" w:rsidP="00955CB2">
      <w:pPr>
        <w:pStyle w:val="BodyText"/>
        <w:tabs>
          <w:tab w:val="left" w:pos="1440"/>
        </w:tabs>
        <w:spacing w:before="8"/>
        <w:ind w:left="0"/>
        <w:rPr>
          <w:rFonts w:ascii="Calibri" w:hAnsi="Calibri" w:cs="Calibri"/>
          <w:b/>
          <w:bCs/>
          <w:color w:val="3F3F3F"/>
          <w:sz w:val="22"/>
          <w:szCs w:val="22"/>
        </w:rPr>
      </w:pPr>
      <w:r>
        <w:rPr>
          <w:rFonts w:ascii="Calibri" w:hAnsi="Calibri" w:cs="Calibri"/>
          <w:b/>
          <w:bCs/>
          <w:color w:val="3F3F3F"/>
          <w:sz w:val="22"/>
          <w:szCs w:val="22"/>
        </w:rPr>
        <w:t xml:space="preserve">Applications accepted online at </w:t>
      </w:r>
      <w:hyperlink r:id="rId7" w:history="1">
        <w:r w:rsidRPr="00E22E00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https://www.toledomuseum.org/jobs-internships</w:t>
        </w:r>
      </w:hyperlink>
      <w:r>
        <w:rPr>
          <w:rFonts w:ascii="Calibri" w:hAnsi="Calibri" w:cs="Calibri"/>
          <w:b/>
          <w:bCs/>
          <w:color w:val="3F3F3F"/>
          <w:sz w:val="22"/>
          <w:szCs w:val="22"/>
        </w:rPr>
        <w:t xml:space="preserve"> </w:t>
      </w:r>
    </w:p>
    <w:p w14:paraId="11AEF024" w14:textId="77777777" w:rsidR="00F72FB9" w:rsidRPr="00F72FB9" w:rsidRDefault="00F72FB9" w:rsidP="00F72FB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72FB9">
        <w:rPr>
          <w:rFonts w:ascii="Arial" w:eastAsia="Times New Roman" w:hAnsi="Arial" w:cs="Arial"/>
          <w:sz w:val="18"/>
          <w:szCs w:val="18"/>
        </w:rPr>
        <w:t> </w:t>
      </w:r>
      <w:r w:rsidRPr="00F72FB9">
        <w:rPr>
          <w:rFonts w:ascii="Arial" w:eastAsia="Times New Roman" w:hAnsi="Arial" w:cs="Arial"/>
          <w:sz w:val="18"/>
          <w:szCs w:val="18"/>
        </w:rPr>
        <w:br/>
      </w:r>
      <w:r w:rsidRPr="00F72FB9">
        <w:rPr>
          <w:rFonts w:asciiTheme="minorHAnsi" w:eastAsia="Times New Roman" w:hAnsiTheme="minorHAnsi" w:cstheme="minorHAnsi"/>
          <w:i/>
          <w:iCs/>
        </w:rPr>
        <w:t>Since our founding in 1901, the Toledo Museum of Art has earned a global reputation for the quality of our collection, our innovative and extensive education programs, and our architecturally significant campus.</w:t>
      </w:r>
    </w:p>
    <w:p w14:paraId="7F3F4507" w14:textId="77777777" w:rsidR="00F72FB9" w:rsidRPr="00F72FB9" w:rsidRDefault="00F72FB9" w:rsidP="00F72FB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</w:rPr>
      </w:pPr>
      <w:r w:rsidRPr="00F72FB9">
        <w:rPr>
          <w:rFonts w:asciiTheme="minorHAnsi" w:eastAsia="Times New Roman" w:hAnsiTheme="minorHAnsi" w:cstheme="minorHAnsi"/>
        </w:rPr>
        <w:br/>
      </w:r>
      <w:r w:rsidRPr="00F72FB9">
        <w:rPr>
          <w:rFonts w:asciiTheme="minorHAnsi" w:eastAsia="Times New Roman" w:hAnsiTheme="minorHAnsi" w:cstheme="minorHAnsi"/>
          <w:i/>
          <w:iCs/>
        </w:rPr>
        <w:t>And thanks to the benevolence of its founders, as well as the continued support of its members, TMA remains a privately endowed, non-profit institution and opens its collection to the public, free of charge.</w:t>
      </w:r>
    </w:p>
    <w:p w14:paraId="39482756" w14:textId="77777777" w:rsidR="00F72FB9" w:rsidRPr="00F72FB9" w:rsidRDefault="00F72FB9" w:rsidP="00F72FB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sz w:val="18"/>
          <w:szCs w:val="18"/>
        </w:rPr>
      </w:pPr>
      <w:r w:rsidRPr="00F72FB9">
        <w:rPr>
          <w:rFonts w:asciiTheme="minorHAnsi" w:eastAsia="Times New Roman" w:hAnsiTheme="minorHAnsi" w:cstheme="minorHAnsi"/>
          <w:sz w:val="18"/>
          <w:szCs w:val="18"/>
        </w:rPr>
        <w:t> </w:t>
      </w:r>
    </w:p>
    <w:p w14:paraId="10C02FC4" w14:textId="77777777" w:rsidR="00F72FB9" w:rsidRPr="00F72FB9" w:rsidRDefault="00F72FB9" w:rsidP="00955CB2">
      <w:pPr>
        <w:pStyle w:val="BodyText"/>
        <w:tabs>
          <w:tab w:val="left" w:pos="1440"/>
        </w:tabs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0995E947" w14:textId="0A5BC672" w:rsidR="00ED0437" w:rsidRPr="00F72FB9" w:rsidRDefault="00371087" w:rsidP="00955CB2">
      <w:pPr>
        <w:pStyle w:val="BodyText"/>
        <w:tabs>
          <w:tab w:val="left" w:pos="1440"/>
        </w:tabs>
        <w:spacing w:line="243" w:lineRule="exac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72FB9">
        <w:rPr>
          <w:rFonts w:asciiTheme="minorHAnsi" w:hAnsiTheme="minorHAnsi" w:cstheme="minorHAnsi"/>
          <w:b/>
          <w:bCs/>
          <w:color w:val="3F3F3F"/>
          <w:sz w:val="22"/>
          <w:szCs w:val="22"/>
        </w:rPr>
        <w:t>SUMMARY</w:t>
      </w:r>
    </w:p>
    <w:p w14:paraId="27C91C8F" w14:textId="0F2BDCFE" w:rsidR="00BE38ED" w:rsidRPr="002D5A8D" w:rsidRDefault="00935104" w:rsidP="00BE38ED">
      <w:pPr>
        <w:pStyle w:val="BodyText"/>
        <w:tabs>
          <w:tab w:val="left" w:pos="1440"/>
        </w:tabs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F72FB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 strategic consultant to the Director and CEO, the Director of Belonging and Community </w:t>
      </w:r>
      <w:r w:rsidR="00DA1870" w:rsidRPr="00F72FB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Engagement</w:t>
      </w:r>
      <w:r w:rsidR="00DA187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works </w:t>
      </w:r>
      <w:r w:rsidR="004969C1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closely with internal 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and external </w:t>
      </w:r>
      <w:r w:rsidR="004969C1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stakeholders to advance efforts in 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Diversity, Equity</w:t>
      </w:r>
      <w:r w:rsidR="004969C1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Access and Including (DEAI)</w:t>
      </w:r>
      <w:r w:rsidR="00DA187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and create a Museum known for a culture of belonging that permeates all of its activities.  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Develops</w:t>
      </w:r>
      <w:r w:rsidR="00493199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 and execu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tes</w:t>
      </w:r>
      <w:r w:rsidR="00493199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 a cohesive approach to aligning and integrating a range of new and existing initiatives, </w:t>
      </w:r>
      <w:r w:rsidR="00BE38ED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public </w:t>
      </w:r>
      <w:r w:rsidR="00493199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programs, and systems that foster an inclusive climate</w:t>
      </w:r>
      <w:r w:rsidR="00BE38E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 xml:space="preserve"> and create a Museum for all</w:t>
      </w:r>
      <w:r w:rsidR="00493199" w:rsidRPr="004969C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="0049319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Generates partnerships to help drive community outreach and communicates these efforts to external constituents.  </w:t>
      </w:r>
      <w:r w:rsidR="00BE38ED">
        <w:rPr>
          <w:rFonts w:asciiTheme="minorHAnsi" w:hAnsiTheme="minorHAnsi" w:cstheme="minorHAnsi"/>
          <w:sz w:val="22"/>
          <w:szCs w:val="22"/>
        </w:rPr>
        <w:t>E</w:t>
      </w:r>
      <w:r w:rsidR="00BE38ED" w:rsidRPr="00087C2A">
        <w:rPr>
          <w:rFonts w:asciiTheme="minorHAnsi" w:hAnsiTheme="minorHAnsi" w:cstheme="minorHAnsi"/>
          <w:sz w:val="22"/>
          <w:szCs w:val="22"/>
        </w:rPr>
        <w:t>mpower</w:t>
      </w:r>
      <w:r w:rsidR="006E0CE7">
        <w:rPr>
          <w:rFonts w:asciiTheme="minorHAnsi" w:hAnsiTheme="minorHAnsi" w:cstheme="minorHAnsi"/>
          <w:sz w:val="22"/>
          <w:szCs w:val="22"/>
        </w:rPr>
        <w:t xml:space="preserve">s </w:t>
      </w:r>
      <w:r w:rsidR="00BE38ED" w:rsidRPr="00087C2A">
        <w:rPr>
          <w:rFonts w:asciiTheme="minorHAnsi" w:hAnsiTheme="minorHAnsi" w:cstheme="minorHAnsi"/>
          <w:sz w:val="22"/>
          <w:szCs w:val="22"/>
        </w:rPr>
        <w:t xml:space="preserve">others to prioritize </w:t>
      </w:r>
      <w:r w:rsidR="00BE38ED">
        <w:rPr>
          <w:rFonts w:asciiTheme="minorHAnsi" w:hAnsiTheme="minorHAnsi" w:cstheme="minorHAnsi"/>
          <w:sz w:val="22"/>
          <w:szCs w:val="22"/>
        </w:rPr>
        <w:t>belonging</w:t>
      </w:r>
      <w:r w:rsidR="00BE38ED" w:rsidRPr="00087C2A">
        <w:rPr>
          <w:rFonts w:asciiTheme="minorHAnsi" w:hAnsiTheme="minorHAnsi" w:cstheme="minorHAnsi"/>
          <w:sz w:val="22"/>
          <w:szCs w:val="22"/>
        </w:rPr>
        <w:t xml:space="preserve"> as a key practice in their own work, creating an internal culture that places a priority on </w:t>
      </w:r>
      <w:r w:rsidR="00EE67EE">
        <w:rPr>
          <w:rFonts w:asciiTheme="minorHAnsi" w:hAnsiTheme="minorHAnsi" w:cstheme="minorHAnsi"/>
          <w:sz w:val="22"/>
          <w:szCs w:val="22"/>
        </w:rPr>
        <w:t xml:space="preserve">a welcoming </w:t>
      </w:r>
      <w:r w:rsidR="00BE38ED" w:rsidRPr="00087C2A">
        <w:rPr>
          <w:rFonts w:asciiTheme="minorHAnsi" w:hAnsiTheme="minorHAnsi" w:cstheme="minorHAnsi"/>
          <w:sz w:val="22"/>
          <w:szCs w:val="22"/>
        </w:rPr>
        <w:t>visitor experience.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5D2A21D" w14:textId="2F8C9DCA" w:rsidR="00ED0437" w:rsidRPr="006E0CE7" w:rsidRDefault="00ED0437" w:rsidP="006E0CE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5000B09" w14:textId="58D38A39" w:rsidR="00ED0437" w:rsidRPr="00165B34" w:rsidRDefault="00371087">
      <w:pPr>
        <w:pStyle w:val="BodyText"/>
        <w:tabs>
          <w:tab w:val="left" w:pos="1440"/>
        </w:tabs>
        <w:spacing w:line="243" w:lineRule="exact"/>
        <w:ind w:left="0"/>
        <w:rPr>
          <w:rFonts w:ascii="Calibri" w:hAnsi="Calibri" w:cs="Calibri"/>
          <w:b/>
          <w:bCs/>
          <w:sz w:val="22"/>
          <w:szCs w:val="22"/>
        </w:rPr>
      </w:pPr>
      <w:r w:rsidRPr="00085ACC">
        <w:rPr>
          <w:rFonts w:ascii="Calibri" w:hAnsi="Calibri" w:cs="Calibri"/>
          <w:b/>
          <w:bCs/>
          <w:color w:val="3F3F3F"/>
          <w:sz w:val="22"/>
          <w:szCs w:val="22"/>
        </w:rPr>
        <w:t>KEY ACCOUNTABILITIES</w:t>
      </w:r>
    </w:p>
    <w:p w14:paraId="46549AC3" w14:textId="035B8B66" w:rsidR="001F677A" w:rsidRPr="001F677A" w:rsidRDefault="002D5A8D" w:rsidP="001F677A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2D5A8D">
        <w:rPr>
          <w:rFonts w:asciiTheme="minorHAnsi" w:hAnsiTheme="minorHAnsi" w:cstheme="minorHAnsi"/>
          <w:sz w:val="22"/>
          <w:szCs w:val="22"/>
        </w:rPr>
        <w:t>ork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5A8D">
        <w:rPr>
          <w:rFonts w:asciiTheme="minorHAnsi" w:hAnsiTheme="minorHAnsi" w:cstheme="minorHAnsi"/>
          <w:sz w:val="22"/>
          <w:szCs w:val="22"/>
        </w:rPr>
        <w:t xml:space="preserve"> closely with senior management </w:t>
      </w:r>
      <w:r w:rsidR="00DA1870">
        <w:rPr>
          <w:rFonts w:asciiTheme="minorHAnsi" w:hAnsiTheme="minorHAnsi" w:cstheme="minorHAnsi"/>
          <w:sz w:val="22"/>
          <w:szCs w:val="22"/>
        </w:rPr>
        <w:t xml:space="preserve">and the Board of Directors </w:t>
      </w:r>
      <w:r w:rsidRPr="002D5A8D">
        <w:rPr>
          <w:rFonts w:asciiTheme="minorHAnsi" w:hAnsiTheme="minorHAnsi" w:cstheme="minorHAnsi"/>
          <w:sz w:val="22"/>
          <w:szCs w:val="22"/>
        </w:rPr>
        <w:t>to help finalize and operationalize the Museum’s DEAI plan</w:t>
      </w:r>
      <w:r w:rsidR="001F677A">
        <w:rPr>
          <w:rFonts w:asciiTheme="minorHAnsi" w:hAnsiTheme="minorHAnsi" w:cstheme="minorHAnsi"/>
          <w:sz w:val="22"/>
          <w:szCs w:val="22"/>
        </w:rPr>
        <w:t xml:space="preserve">, which includes, but is not limited </w:t>
      </w:r>
      <w:proofErr w:type="gramStart"/>
      <w:r w:rsidR="001F677A">
        <w:rPr>
          <w:rFonts w:asciiTheme="minorHAnsi" w:hAnsiTheme="minorHAnsi" w:cstheme="minorHAnsi"/>
          <w:sz w:val="22"/>
          <w:szCs w:val="22"/>
        </w:rPr>
        <w:t>to:</w:t>
      </w:r>
      <w:proofErr w:type="gramEnd"/>
      <w:r w:rsidR="001F677A">
        <w:rPr>
          <w:rFonts w:asciiTheme="minorHAnsi" w:hAnsiTheme="minorHAnsi" w:cstheme="minorHAnsi"/>
          <w:sz w:val="22"/>
          <w:szCs w:val="22"/>
        </w:rPr>
        <w:t xml:space="preserve"> human resources, organizational culture, supplier diversity, communication and branding</w:t>
      </w:r>
      <w:r>
        <w:rPr>
          <w:rFonts w:asciiTheme="minorHAnsi" w:hAnsiTheme="minorHAnsi" w:cstheme="minorHAnsi"/>
          <w:sz w:val="22"/>
          <w:szCs w:val="22"/>
        </w:rPr>
        <w:t>. C</w:t>
      </w:r>
      <w:r w:rsidRPr="002D5A8D">
        <w:rPr>
          <w:rFonts w:asciiTheme="minorHAnsi" w:hAnsiTheme="minorHAnsi" w:cstheme="minorHAnsi"/>
          <w:sz w:val="22"/>
          <w:szCs w:val="22"/>
        </w:rPr>
        <w:t>onsult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5A8D">
        <w:rPr>
          <w:rFonts w:asciiTheme="minorHAnsi" w:hAnsiTheme="minorHAnsi" w:cstheme="minorHAnsi"/>
          <w:sz w:val="22"/>
          <w:szCs w:val="22"/>
        </w:rPr>
        <w:t xml:space="preserve"> on adjacent programs and projects that position TMA as an employer of choice</w:t>
      </w:r>
      <w:r w:rsidR="00935104">
        <w:rPr>
          <w:rFonts w:asciiTheme="minorHAnsi" w:hAnsiTheme="minorHAnsi" w:cstheme="minorHAnsi"/>
          <w:sz w:val="22"/>
          <w:szCs w:val="22"/>
        </w:rPr>
        <w:t>.</w:t>
      </w:r>
    </w:p>
    <w:p w14:paraId="1D192D20" w14:textId="3E32FAD6" w:rsidR="001F677A" w:rsidRDefault="001F677A" w:rsidP="001F677A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6A710F">
        <w:rPr>
          <w:rFonts w:asciiTheme="minorHAnsi" w:hAnsiTheme="minorHAnsi" w:cstheme="minorHAnsi"/>
          <w:sz w:val="22"/>
          <w:szCs w:val="22"/>
        </w:rPr>
        <w:t xml:space="preserve">Establish key metrics to assess, measure and track results of </w:t>
      </w:r>
      <w:r>
        <w:rPr>
          <w:rFonts w:asciiTheme="minorHAnsi" w:hAnsiTheme="minorHAnsi" w:cstheme="minorHAnsi"/>
          <w:sz w:val="22"/>
          <w:szCs w:val="22"/>
        </w:rPr>
        <w:t>DEAI</w:t>
      </w:r>
      <w:r w:rsidRPr="006A710F">
        <w:rPr>
          <w:rFonts w:asciiTheme="minorHAnsi" w:hAnsiTheme="minorHAnsi" w:cstheme="minorHAnsi"/>
          <w:sz w:val="22"/>
          <w:szCs w:val="22"/>
        </w:rPr>
        <w:t xml:space="preserve"> initiatives</w:t>
      </w:r>
      <w:r>
        <w:rPr>
          <w:rFonts w:asciiTheme="minorHAnsi" w:hAnsiTheme="minorHAnsi" w:cstheme="minorHAnsi"/>
          <w:sz w:val="22"/>
          <w:szCs w:val="22"/>
        </w:rPr>
        <w:t>. Uses data to develop and report results, including for the Board of Directors.</w:t>
      </w:r>
    </w:p>
    <w:p w14:paraId="7300DA96" w14:textId="04B55B14" w:rsidR="00DA1870" w:rsidRDefault="00DA1870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Designs and manages additional strategies to create a culture of belonging.</w:t>
      </w:r>
    </w:p>
    <w:p w14:paraId="3C73B6A7" w14:textId="0B319957" w:rsidR="001F677A" w:rsidRDefault="001F677A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Manages the Museum’s DEAI budget.</w:t>
      </w:r>
    </w:p>
    <w:p w14:paraId="0D9DA792" w14:textId="77777777" w:rsidR="00493199" w:rsidRPr="002D5A8D" w:rsidRDefault="00493199" w:rsidP="00493199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2D5A8D">
        <w:rPr>
          <w:rFonts w:asciiTheme="minorHAnsi" w:hAnsiTheme="minorHAnsi" w:cstheme="minorHAnsi"/>
          <w:sz w:val="22"/>
          <w:szCs w:val="22"/>
        </w:rPr>
        <w:t>versee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5A8D">
        <w:rPr>
          <w:rFonts w:asciiTheme="minorHAnsi" w:hAnsiTheme="minorHAnsi" w:cstheme="minorHAnsi"/>
          <w:sz w:val="22"/>
          <w:szCs w:val="22"/>
        </w:rPr>
        <w:t xml:space="preserve"> community partnerships and assist in key stakeholder engagement, including working closely with the director on government affairs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BA252FF" w14:textId="77777777" w:rsidR="002D5A8D" w:rsidRPr="002D5A8D" w:rsidRDefault="002D5A8D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2D5A8D">
        <w:rPr>
          <w:rFonts w:asciiTheme="minorHAnsi" w:hAnsiTheme="minorHAnsi" w:cstheme="minorHAnsi"/>
          <w:sz w:val="22"/>
          <w:szCs w:val="22"/>
        </w:rPr>
        <w:t>Leads team accountable for transitioning the Museum to a more active approach to outreach.</w:t>
      </w:r>
    </w:p>
    <w:p w14:paraId="2D56CB44" w14:textId="5CD2F5B2" w:rsidR="002D5A8D" w:rsidRDefault="001C05F5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Acts as a community leader by p</w:t>
      </w:r>
      <w:r w:rsidR="002D5A8D" w:rsidRPr="002D5A8D">
        <w:rPr>
          <w:rFonts w:asciiTheme="minorHAnsi" w:hAnsiTheme="minorHAnsi" w:cstheme="minorHAnsi"/>
          <w:sz w:val="22"/>
          <w:szCs w:val="22"/>
        </w:rPr>
        <w:t>articipat</w:t>
      </w:r>
      <w:r>
        <w:rPr>
          <w:rFonts w:asciiTheme="minorHAnsi" w:hAnsiTheme="minorHAnsi" w:cstheme="minorHAnsi"/>
          <w:sz w:val="22"/>
          <w:szCs w:val="22"/>
        </w:rPr>
        <w:t>ing</w:t>
      </w:r>
      <w:r w:rsidR="002D5A8D" w:rsidRPr="002D5A8D">
        <w:rPr>
          <w:rFonts w:asciiTheme="minorHAnsi" w:hAnsiTheme="minorHAnsi" w:cstheme="minorHAnsi"/>
          <w:sz w:val="22"/>
          <w:szCs w:val="22"/>
        </w:rPr>
        <w:t xml:space="preserve"> in outside boards </w:t>
      </w:r>
      <w:r>
        <w:rPr>
          <w:rFonts w:asciiTheme="minorHAnsi" w:hAnsiTheme="minorHAnsi" w:cstheme="minorHAnsi"/>
          <w:sz w:val="22"/>
          <w:szCs w:val="22"/>
        </w:rPr>
        <w:t>and representing the</w:t>
      </w:r>
      <w:r w:rsidR="002D5A8D" w:rsidRPr="002D5A8D">
        <w:rPr>
          <w:rFonts w:asciiTheme="minorHAnsi" w:hAnsiTheme="minorHAnsi" w:cstheme="minorHAnsi"/>
          <w:sz w:val="22"/>
          <w:szCs w:val="22"/>
        </w:rPr>
        <w:t xml:space="preserve"> Museum in community forums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288C4D" w14:textId="5F2A7F8C" w:rsidR="00087C2A" w:rsidRDefault="00087C2A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Oversees programming strategies and access initiatives</w:t>
      </w:r>
      <w:r w:rsidR="00BE38ED">
        <w:rPr>
          <w:rFonts w:asciiTheme="minorHAnsi" w:hAnsiTheme="minorHAnsi" w:cstheme="minorHAnsi"/>
          <w:sz w:val="22"/>
          <w:szCs w:val="22"/>
        </w:rPr>
        <w:t xml:space="preserve"> to </w:t>
      </w:r>
      <w:r w:rsidR="00935104">
        <w:rPr>
          <w:rFonts w:asciiTheme="minorHAnsi" w:hAnsiTheme="minorHAnsi" w:cstheme="minorHAnsi"/>
          <w:sz w:val="22"/>
          <w:szCs w:val="22"/>
        </w:rPr>
        <w:t>broaden the demographics of the Museum’s visitation.</w:t>
      </w:r>
    </w:p>
    <w:p w14:paraId="75C0C63E" w14:textId="22E8EB95" w:rsidR="002D5A8D" w:rsidRPr="002D5A8D" w:rsidRDefault="001C05F5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2D5A8D" w:rsidRPr="002D5A8D">
        <w:rPr>
          <w:rFonts w:asciiTheme="minorHAnsi" w:hAnsiTheme="minorHAnsi" w:cstheme="minorHAnsi"/>
          <w:sz w:val="22"/>
          <w:szCs w:val="22"/>
        </w:rPr>
        <w:t>onsult</w:t>
      </w:r>
      <w:r>
        <w:rPr>
          <w:rFonts w:asciiTheme="minorHAnsi" w:hAnsiTheme="minorHAnsi" w:cstheme="minorHAnsi"/>
          <w:sz w:val="22"/>
          <w:szCs w:val="22"/>
        </w:rPr>
        <w:t>s</w:t>
      </w:r>
      <w:r w:rsidR="002D5A8D" w:rsidRPr="002D5A8D">
        <w:rPr>
          <w:rFonts w:asciiTheme="minorHAnsi" w:hAnsiTheme="minorHAnsi" w:cstheme="minorHAnsi"/>
          <w:sz w:val="22"/>
          <w:szCs w:val="22"/>
        </w:rPr>
        <w:t xml:space="preserve"> on communications strategy as appropriate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F8230DB" w14:textId="271E7A92" w:rsidR="002D5A8D" w:rsidRPr="006538C7" w:rsidRDefault="002D5A8D" w:rsidP="006538C7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2D5A8D">
        <w:rPr>
          <w:rFonts w:asciiTheme="minorHAnsi" w:hAnsiTheme="minorHAnsi" w:cstheme="minorHAnsi"/>
          <w:sz w:val="22"/>
          <w:szCs w:val="22"/>
        </w:rPr>
        <w:t>Assist</w:t>
      </w:r>
      <w:r w:rsidR="001C05F5">
        <w:rPr>
          <w:rFonts w:asciiTheme="minorHAnsi" w:hAnsiTheme="minorHAnsi" w:cstheme="minorHAnsi"/>
          <w:sz w:val="22"/>
          <w:szCs w:val="22"/>
        </w:rPr>
        <w:t>s</w:t>
      </w:r>
      <w:r w:rsidRPr="002D5A8D">
        <w:rPr>
          <w:rFonts w:asciiTheme="minorHAnsi" w:hAnsiTheme="minorHAnsi" w:cstheme="minorHAnsi"/>
          <w:sz w:val="22"/>
          <w:szCs w:val="22"/>
        </w:rPr>
        <w:t xml:space="preserve"> in rethinking </w:t>
      </w:r>
      <w:r w:rsidR="00493199">
        <w:rPr>
          <w:rFonts w:asciiTheme="minorHAnsi" w:hAnsiTheme="minorHAnsi" w:cstheme="minorHAnsi"/>
          <w:sz w:val="22"/>
          <w:szCs w:val="22"/>
        </w:rPr>
        <w:t xml:space="preserve">the </w:t>
      </w:r>
      <w:r w:rsidRPr="002D5A8D">
        <w:rPr>
          <w:rFonts w:asciiTheme="minorHAnsi" w:hAnsiTheme="minorHAnsi" w:cstheme="minorHAnsi"/>
          <w:sz w:val="22"/>
          <w:szCs w:val="22"/>
        </w:rPr>
        <w:t>visitor experience, including (but not limited to) gallery display and interpretation, to ensure curatorial vision creates a sense of belonging</w:t>
      </w:r>
      <w:r w:rsidR="00BE38ED">
        <w:rPr>
          <w:rFonts w:asciiTheme="minorHAnsi" w:hAnsiTheme="minorHAnsi" w:cstheme="minorHAnsi"/>
          <w:sz w:val="22"/>
          <w:szCs w:val="22"/>
        </w:rPr>
        <w:t>.</w:t>
      </w:r>
      <w:r w:rsidR="006538C7" w:rsidRPr="006538C7">
        <w:rPr>
          <w:rFonts w:asciiTheme="minorHAnsi" w:hAnsiTheme="minorHAnsi" w:cstheme="minorHAnsi"/>
          <w:sz w:val="22"/>
          <w:szCs w:val="22"/>
        </w:rPr>
        <w:t xml:space="preserve"> </w:t>
      </w:r>
      <w:r w:rsidR="004F4867">
        <w:rPr>
          <w:rFonts w:asciiTheme="minorHAnsi" w:hAnsiTheme="minorHAnsi" w:cstheme="minorHAnsi"/>
          <w:sz w:val="22"/>
          <w:szCs w:val="22"/>
        </w:rPr>
        <w:t xml:space="preserve">Assists with </w:t>
      </w:r>
      <w:r w:rsidR="006538C7" w:rsidRPr="00BE38ED">
        <w:rPr>
          <w:rFonts w:asciiTheme="minorHAnsi" w:hAnsiTheme="minorHAnsi" w:cstheme="minorHAnsi"/>
          <w:sz w:val="22"/>
          <w:szCs w:val="22"/>
        </w:rPr>
        <w:t>reimagin</w:t>
      </w:r>
      <w:r w:rsidR="006538C7">
        <w:rPr>
          <w:rFonts w:asciiTheme="minorHAnsi" w:hAnsiTheme="minorHAnsi" w:cstheme="minorHAnsi"/>
          <w:sz w:val="22"/>
          <w:szCs w:val="22"/>
        </w:rPr>
        <w:t>ing</w:t>
      </w:r>
      <w:r w:rsidR="006538C7">
        <w:rPr>
          <w:color w:val="000000"/>
          <w:shd w:val="clear" w:color="auto" w:fill="FBFBFA"/>
        </w:rPr>
        <w:t xml:space="preserve"> 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how </w:t>
      </w:r>
      <w:r w:rsidR="006538C7">
        <w:rPr>
          <w:rFonts w:asciiTheme="minorHAnsi" w:hAnsiTheme="minorHAnsi" w:cstheme="minorHAnsi"/>
          <w:sz w:val="22"/>
          <w:szCs w:val="22"/>
        </w:rPr>
        <w:t>the Museum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 welcome</w:t>
      </w:r>
      <w:r w:rsidR="006538C7">
        <w:rPr>
          <w:rFonts w:asciiTheme="minorHAnsi" w:hAnsiTheme="minorHAnsi" w:cstheme="minorHAnsi"/>
          <w:sz w:val="22"/>
          <w:szCs w:val="22"/>
        </w:rPr>
        <w:t>s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 and engage</w:t>
      </w:r>
      <w:r w:rsidR="006538C7">
        <w:rPr>
          <w:rFonts w:asciiTheme="minorHAnsi" w:hAnsiTheme="minorHAnsi" w:cstheme="minorHAnsi"/>
          <w:sz w:val="22"/>
          <w:szCs w:val="22"/>
        </w:rPr>
        <w:t>s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 historically underrepresented audiences</w:t>
      </w:r>
      <w:r w:rsidR="006538C7">
        <w:rPr>
          <w:rFonts w:asciiTheme="minorHAnsi" w:hAnsiTheme="minorHAnsi" w:cstheme="minorHAnsi"/>
          <w:sz w:val="22"/>
          <w:szCs w:val="22"/>
        </w:rPr>
        <w:t xml:space="preserve"> to better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 </w:t>
      </w:r>
      <w:r w:rsidR="006538C7">
        <w:rPr>
          <w:rFonts w:asciiTheme="minorHAnsi" w:hAnsiTheme="minorHAnsi" w:cstheme="minorHAnsi"/>
          <w:sz w:val="22"/>
          <w:szCs w:val="22"/>
        </w:rPr>
        <w:t>reflect</w:t>
      </w:r>
      <w:r w:rsidR="006538C7" w:rsidRPr="00BE38ED">
        <w:rPr>
          <w:rFonts w:asciiTheme="minorHAnsi" w:hAnsiTheme="minorHAnsi" w:cstheme="minorHAnsi"/>
          <w:sz w:val="22"/>
          <w:szCs w:val="22"/>
        </w:rPr>
        <w:t xml:space="preserve"> the communities we serve</w:t>
      </w:r>
      <w:r w:rsidR="006538C7">
        <w:rPr>
          <w:rFonts w:asciiTheme="minorHAnsi" w:hAnsiTheme="minorHAnsi" w:cstheme="minorHAnsi"/>
          <w:sz w:val="22"/>
          <w:szCs w:val="22"/>
        </w:rPr>
        <w:t>.</w:t>
      </w:r>
    </w:p>
    <w:p w14:paraId="50DEBA35" w14:textId="0DF7C220" w:rsidR="002D5A8D" w:rsidRPr="00757F46" w:rsidRDefault="006A710F" w:rsidP="00087C2A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757F46">
        <w:rPr>
          <w:rFonts w:asciiTheme="minorHAnsi" w:hAnsiTheme="minorHAnsi" w:cstheme="minorHAnsi"/>
          <w:sz w:val="22"/>
          <w:szCs w:val="22"/>
        </w:rPr>
        <w:t>Collaborate</w:t>
      </w:r>
      <w:r w:rsidR="001C05F5" w:rsidRPr="00757F46">
        <w:rPr>
          <w:rFonts w:asciiTheme="minorHAnsi" w:hAnsiTheme="minorHAnsi" w:cstheme="minorHAnsi"/>
          <w:sz w:val="22"/>
          <w:szCs w:val="22"/>
        </w:rPr>
        <w:t>s</w:t>
      </w:r>
      <w:r w:rsidRPr="00757F46">
        <w:rPr>
          <w:rFonts w:asciiTheme="minorHAnsi" w:hAnsiTheme="minorHAnsi" w:cstheme="minorHAnsi"/>
          <w:sz w:val="22"/>
          <w:szCs w:val="22"/>
        </w:rPr>
        <w:t xml:space="preserve"> with </w:t>
      </w:r>
      <w:r w:rsidR="00757F46" w:rsidRPr="00757F46">
        <w:rPr>
          <w:rFonts w:asciiTheme="minorHAnsi" w:hAnsiTheme="minorHAnsi" w:cstheme="minorHAnsi"/>
          <w:sz w:val="22"/>
          <w:szCs w:val="22"/>
        </w:rPr>
        <w:t xml:space="preserve">HR </w:t>
      </w:r>
      <w:r w:rsidRPr="00757F46">
        <w:rPr>
          <w:rFonts w:asciiTheme="minorHAnsi" w:hAnsiTheme="minorHAnsi" w:cstheme="minorHAnsi"/>
          <w:sz w:val="22"/>
          <w:szCs w:val="22"/>
        </w:rPr>
        <w:t xml:space="preserve">to </w:t>
      </w:r>
      <w:r w:rsidR="00757F46" w:rsidRPr="00757F46">
        <w:rPr>
          <w:rFonts w:asciiTheme="minorHAnsi" w:hAnsiTheme="minorHAnsi" w:cs="Arial"/>
          <w:sz w:val="22"/>
          <w:szCs w:val="22"/>
        </w:rPr>
        <w:t>Assists to develop, implement and nurture a diverse workforce, which will maximize the organization's ability to integrate a broader base of perspectives and insights upon which decisions can be made.</w:t>
      </w:r>
    </w:p>
    <w:p w14:paraId="0F3A351A" w14:textId="725B419D" w:rsidR="004F4867" w:rsidRPr="004F4867" w:rsidRDefault="006A710F" w:rsidP="004F4867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6A710F">
        <w:rPr>
          <w:rFonts w:asciiTheme="minorHAnsi" w:hAnsiTheme="minorHAnsi" w:cstheme="minorHAnsi"/>
          <w:sz w:val="22"/>
          <w:szCs w:val="22"/>
        </w:rPr>
        <w:t>Work</w:t>
      </w:r>
      <w:r w:rsidR="001C05F5">
        <w:rPr>
          <w:rFonts w:asciiTheme="minorHAnsi" w:hAnsiTheme="minorHAnsi" w:cstheme="minorHAnsi"/>
          <w:sz w:val="22"/>
          <w:szCs w:val="22"/>
        </w:rPr>
        <w:t>s</w:t>
      </w:r>
      <w:r w:rsidRPr="006A710F">
        <w:rPr>
          <w:rFonts w:asciiTheme="minorHAnsi" w:hAnsiTheme="minorHAnsi" w:cstheme="minorHAnsi"/>
          <w:sz w:val="22"/>
          <w:szCs w:val="22"/>
        </w:rPr>
        <w:t xml:space="preserve"> with </w:t>
      </w:r>
      <w:r w:rsidR="00087C2A">
        <w:rPr>
          <w:rFonts w:asciiTheme="minorHAnsi" w:hAnsiTheme="minorHAnsi" w:cstheme="minorHAnsi"/>
          <w:sz w:val="22"/>
          <w:szCs w:val="22"/>
        </w:rPr>
        <w:t>human resources</w:t>
      </w:r>
      <w:r w:rsidRPr="006A710F">
        <w:rPr>
          <w:rFonts w:asciiTheme="minorHAnsi" w:hAnsiTheme="minorHAnsi" w:cstheme="minorHAnsi"/>
          <w:sz w:val="22"/>
          <w:szCs w:val="22"/>
        </w:rPr>
        <w:t xml:space="preserve"> </w:t>
      </w:r>
      <w:r w:rsidR="00087C2A">
        <w:rPr>
          <w:rFonts w:asciiTheme="minorHAnsi" w:hAnsiTheme="minorHAnsi" w:cstheme="minorHAnsi"/>
          <w:sz w:val="22"/>
          <w:szCs w:val="22"/>
        </w:rPr>
        <w:t>to improve</w:t>
      </w:r>
      <w:r w:rsidRPr="006A710F">
        <w:rPr>
          <w:rFonts w:asciiTheme="minorHAnsi" w:hAnsiTheme="minorHAnsi" w:cstheme="minorHAnsi"/>
          <w:sz w:val="22"/>
          <w:szCs w:val="22"/>
        </w:rPr>
        <w:t xml:space="preserve"> the </w:t>
      </w:r>
      <w:r w:rsidR="00087C2A">
        <w:rPr>
          <w:rFonts w:asciiTheme="minorHAnsi" w:hAnsiTheme="minorHAnsi" w:cstheme="minorHAnsi"/>
          <w:sz w:val="22"/>
          <w:szCs w:val="22"/>
        </w:rPr>
        <w:t>e</w:t>
      </w:r>
      <w:r w:rsidRPr="006A710F">
        <w:rPr>
          <w:rFonts w:asciiTheme="minorHAnsi" w:hAnsiTheme="minorHAnsi" w:cstheme="minorHAnsi"/>
          <w:sz w:val="22"/>
          <w:szCs w:val="22"/>
        </w:rPr>
        <w:t xml:space="preserve">mployee </w:t>
      </w:r>
      <w:r w:rsidR="00087C2A">
        <w:rPr>
          <w:rFonts w:asciiTheme="minorHAnsi" w:hAnsiTheme="minorHAnsi" w:cstheme="minorHAnsi"/>
          <w:sz w:val="22"/>
          <w:szCs w:val="22"/>
        </w:rPr>
        <w:t>e</w:t>
      </w:r>
      <w:r w:rsidRPr="006A710F">
        <w:rPr>
          <w:rFonts w:asciiTheme="minorHAnsi" w:hAnsiTheme="minorHAnsi" w:cstheme="minorHAnsi"/>
          <w:sz w:val="22"/>
          <w:szCs w:val="22"/>
        </w:rPr>
        <w:t>xperience at critical junctures through the employee journey ensuring proactive inclusion, development and retention of under-represented talent.</w:t>
      </w:r>
    </w:p>
    <w:p w14:paraId="36B9BD10" w14:textId="31F116AD" w:rsidR="002D5A8D" w:rsidRDefault="004969C1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4969C1">
        <w:rPr>
          <w:rFonts w:asciiTheme="minorHAnsi" w:hAnsiTheme="minorHAnsi" w:cstheme="minorHAnsi"/>
          <w:sz w:val="22"/>
          <w:szCs w:val="22"/>
        </w:rPr>
        <w:t>Lead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969C1">
        <w:rPr>
          <w:rFonts w:asciiTheme="minorHAnsi" w:hAnsiTheme="minorHAnsi" w:cstheme="minorHAnsi"/>
          <w:sz w:val="22"/>
          <w:szCs w:val="22"/>
        </w:rPr>
        <w:t xml:space="preserve"> the development and implementation of learning initiatives in support of key </w:t>
      </w:r>
      <w:r>
        <w:rPr>
          <w:rFonts w:asciiTheme="minorHAnsi" w:hAnsiTheme="minorHAnsi" w:cstheme="minorHAnsi"/>
          <w:sz w:val="22"/>
          <w:szCs w:val="22"/>
        </w:rPr>
        <w:t xml:space="preserve">DEAI </w:t>
      </w:r>
      <w:r w:rsidRPr="004969C1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iorities and to</w:t>
      </w:r>
      <w:r w:rsidR="002D5A8D" w:rsidRPr="002D5A8D">
        <w:rPr>
          <w:rFonts w:asciiTheme="minorHAnsi" w:hAnsiTheme="minorHAnsi" w:cstheme="minorHAnsi"/>
          <w:sz w:val="22"/>
          <w:szCs w:val="22"/>
        </w:rPr>
        <w:t xml:space="preserve"> ensure TMA has a culture of belonging</w:t>
      </w:r>
      <w:r w:rsidR="002D5A8D">
        <w:rPr>
          <w:rFonts w:asciiTheme="minorHAnsi" w:hAnsiTheme="minorHAnsi" w:cstheme="minorHAnsi"/>
          <w:sz w:val="22"/>
          <w:szCs w:val="22"/>
        </w:rPr>
        <w:t>.</w:t>
      </w:r>
    </w:p>
    <w:p w14:paraId="08FFC165" w14:textId="5BE32FB5" w:rsidR="004F4867" w:rsidRPr="002D5A8D" w:rsidRDefault="004F4867" w:rsidP="002D5A8D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Collaborates with development to secure funding for DEAI initiatives.</w:t>
      </w:r>
    </w:p>
    <w:p w14:paraId="67F770D8" w14:textId="0ABD2A25" w:rsidR="00710B71" w:rsidRPr="00317CA8" w:rsidRDefault="0001079E" w:rsidP="00317CA8">
      <w:pPr>
        <w:pStyle w:val="BodyText"/>
        <w:numPr>
          <w:ilvl w:val="0"/>
          <w:numId w:val="2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="Calibri" w:hAnsi="Calibri" w:cs="Calibri"/>
          <w:sz w:val="22"/>
          <w:szCs w:val="22"/>
        </w:rPr>
      </w:pPr>
      <w:r w:rsidRPr="0001079E">
        <w:rPr>
          <w:rFonts w:ascii="Calibri" w:hAnsi="Calibri" w:cs="Calibri"/>
          <w:sz w:val="22"/>
          <w:szCs w:val="22"/>
        </w:rPr>
        <w:t>Performs other duties as required.</w:t>
      </w:r>
    </w:p>
    <w:p w14:paraId="292463FA" w14:textId="77777777" w:rsidR="00317CA8" w:rsidRDefault="00317CA8" w:rsidP="00710B71">
      <w:pPr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27722E85" w14:textId="3DA61FF2" w:rsidR="00710B71" w:rsidRPr="00710B71" w:rsidRDefault="00710B71" w:rsidP="00710B71">
      <w:pPr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>EDUCATION AND EXPERIENCE</w:t>
      </w:r>
    </w:p>
    <w:p w14:paraId="648620C9" w14:textId="35AA167C" w:rsidR="00E12F1B" w:rsidRPr="00317CA8" w:rsidRDefault="00E12F1B" w:rsidP="00317CA8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317CA8">
        <w:rPr>
          <w:rFonts w:asciiTheme="minorHAnsi" w:hAnsiTheme="minorHAnsi" w:cstheme="minorHAnsi"/>
          <w:sz w:val="22"/>
          <w:szCs w:val="22"/>
        </w:rPr>
        <w:t>Bachelor’s degree i</w:t>
      </w:r>
      <w:r w:rsidR="00087C2A" w:rsidRPr="00317CA8">
        <w:rPr>
          <w:rFonts w:asciiTheme="minorHAnsi" w:hAnsiTheme="minorHAnsi" w:cstheme="minorHAnsi"/>
          <w:sz w:val="22"/>
          <w:szCs w:val="22"/>
        </w:rPr>
        <w:t xml:space="preserve">n </w:t>
      </w:r>
      <w:r w:rsidR="006A710F" w:rsidRPr="00317CA8">
        <w:rPr>
          <w:rFonts w:asciiTheme="minorHAnsi" w:hAnsiTheme="minorHAnsi" w:cstheme="minorHAnsi"/>
          <w:sz w:val="22"/>
          <w:szCs w:val="22"/>
        </w:rPr>
        <w:t>Human Resources</w:t>
      </w:r>
      <w:r w:rsidRPr="00317CA8">
        <w:rPr>
          <w:rFonts w:asciiTheme="minorHAnsi" w:hAnsiTheme="minorHAnsi" w:cstheme="minorHAnsi"/>
          <w:sz w:val="22"/>
          <w:szCs w:val="22"/>
        </w:rPr>
        <w:t xml:space="preserve">, </w:t>
      </w:r>
      <w:r w:rsidR="00087C2A" w:rsidRPr="00317CA8">
        <w:rPr>
          <w:rFonts w:asciiTheme="minorHAnsi" w:hAnsiTheme="minorHAnsi" w:cstheme="minorHAnsi"/>
          <w:sz w:val="22"/>
          <w:szCs w:val="22"/>
        </w:rPr>
        <w:t xml:space="preserve">Communications, </w:t>
      </w:r>
      <w:r w:rsidR="002D5A8D" w:rsidRPr="00317CA8">
        <w:rPr>
          <w:rFonts w:asciiTheme="minorHAnsi" w:hAnsiTheme="minorHAnsi" w:cstheme="minorHAnsi"/>
          <w:sz w:val="22"/>
          <w:szCs w:val="22"/>
        </w:rPr>
        <w:t>Psychology, Sociology</w:t>
      </w:r>
      <w:r w:rsidRPr="00317CA8">
        <w:rPr>
          <w:rFonts w:asciiTheme="minorHAnsi" w:hAnsiTheme="minorHAnsi" w:cstheme="minorHAnsi"/>
          <w:sz w:val="22"/>
          <w:szCs w:val="22"/>
        </w:rPr>
        <w:t xml:space="preserve"> or related field required</w:t>
      </w:r>
      <w:r w:rsidR="002D5A8D" w:rsidRPr="00317CA8">
        <w:rPr>
          <w:rFonts w:asciiTheme="minorHAnsi" w:hAnsiTheme="minorHAnsi" w:cstheme="minorHAnsi"/>
          <w:sz w:val="22"/>
          <w:szCs w:val="22"/>
        </w:rPr>
        <w:t>.</w:t>
      </w:r>
      <w:r w:rsidR="00660FE5" w:rsidRPr="00317CA8">
        <w:rPr>
          <w:rFonts w:asciiTheme="minorHAnsi" w:hAnsiTheme="minorHAnsi" w:cstheme="minorHAnsi"/>
          <w:sz w:val="22"/>
          <w:szCs w:val="22"/>
        </w:rPr>
        <w:t xml:space="preserve"> Master’s degree in related field preferred. </w:t>
      </w:r>
    </w:p>
    <w:p w14:paraId="583C6B8F" w14:textId="0448B0F2" w:rsidR="00660FE5" w:rsidRPr="001F677A" w:rsidRDefault="00166789" w:rsidP="00317CA8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years of d</w:t>
      </w:r>
      <w:r w:rsidR="001F677A" w:rsidRPr="001F677A">
        <w:rPr>
          <w:rFonts w:asciiTheme="minorHAnsi" w:hAnsiTheme="minorHAnsi" w:cstheme="minorHAnsi"/>
          <w:sz w:val="22"/>
          <w:szCs w:val="22"/>
        </w:rPr>
        <w:t>emonstrated experience in community outreach, preferably in progressive roles.</w:t>
      </w:r>
    </w:p>
    <w:p w14:paraId="5901AB97" w14:textId="1CEF0D1D" w:rsidR="004F4867" w:rsidRDefault="004F4867" w:rsidP="00317CA8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317CA8">
        <w:rPr>
          <w:rFonts w:asciiTheme="minorHAnsi" w:hAnsiTheme="minorHAnsi" w:cstheme="minorHAnsi"/>
          <w:sz w:val="22"/>
          <w:szCs w:val="22"/>
        </w:rPr>
        <w:t>Certified Diversity Professional (CDP) credential preferred.</w:t>
      </w:r>
    </w:p>
    <w:p w14:paraId="19D6C7F0" w14:textId="65537D10" w:rsidR="00DA1870" w:rsidRPr="00317CA8" w:rsidRDefault="00DA1870" w:rsidP="00317CA8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in a museum or similar nonprofit would be beneficial but is not required.</w:t>
      </w:r>
    </w:p>
    <w:p w14:paraId="65B53BF7" w14:textId="77777777" w:rsidR="00317CA8" w:rsidRPr="004F4867" w:rsidRDefault="00317CA8" w:rsidP="00317CA8">
      <w:pPr>
        <w:pStyle w:val="ListParagraph"/>
        <w:widowControl/>
        <w:autoSpaceDE/>
        <w:autoSpaceDN/>
        <w:ind w:left="360" w:firstLine="0"/>
        <w:rPr>
          <w:rFonts w:asciiTheme="minorHAnsi" w:eastAsia="Times New Roman" w:hAnsiTheme="minorHAnsi" w:cstheme="minorHAnsi"/>
          <w:color w:val="333333"/>
        </w:rPr>
      </w:pPr>
    </w:p>
    <w:p w14:paraId="14C97F47" w14:textId="5E1B4BEB" w:rsidR="00ED0437" w:rsidRPr="00E12F1B" w:rsidRDefault="00371087">
      <w:pPr>
        <w:pStyle w:val="BodyText"/>
        <w:tabs>
          <w:tab w:val="left" w:pos="1440"/>
        </w:tabs>
        <w:spacing w:before="54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E12F1B">
        <w:rPr>
          <w:rFonts w:asciiTheme="minorHAnsi" w:hAnsiTheme="minorHAnsi" w:cstheme="minorHAnsi"/>
          <w:b/>
          <w:bCs/>
          <w:sz w:val="22"/>
          <w:szCs w:val="22"/>
        </w:rPr>
        <w:t>SPECIALIZED KNOWLEDGE, COMPETENCIES AND ABILITIES</w:t>
      </w:r>
    </w:p>
    <w:p w14:paraId="59C07CA4" w14:textId="77777777" w:rsidR="00141ACC" w:rsidRPr="00E12F1B" w:rsidRDefault="00141ACC" w:rsidP="00E116AD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Hlk6133993"/>
      <w:bookmarkStart w:id="1" w:name="_Hlk5539721"/>
      <w:r w:rsidRPr="00E12F1B">
        <w:rPr>
          <w:rFonts w:asciiTheme="minorHAnsi" w:hAnsiTheme="minorHAnsi" w:cstheme="minorHAnsi"/>
          <w:sz w:val="22"/>
          <w:szCs w:val="22"/>
        </w:rPr>
        <w:t xml:space="preserve">Excellent verbal and written communication skills. </w:t>
      </w:r>
    </w:p>
    <w:p w14:paraId="487A78AB" w14:textId="0728619E" w:rsidR="00141ACC" w:rsidRPr="00E12F1B" w:rsidRDefault="00141ACC" w:rsidP="00E116AD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bookmarkStart w:id="2" w:name="_Hlk3879218"/>
      <w:bookmarkStart w:id="3" w:name="_Hlk5542995"/>
      <w:r w:rsidRPr="00E12F1B">
        <w:rPr>
          <w:rFonts w:asciiTheme="minorHAnsi" w:hAnsiTheme="minorHAnsi" w:cstheme="minorHAnsi"/>
          <w:sz w:val="22"/>
          <w:szCs w:val="22"/>
        </w:rPr>
        <w:t xml:space="preserve">Excellent interpersonal </w:t>
      </w:r>
      <w:r w:rsidR="00087C2A">
        <w:rPr>
          <w:rFonts w:asciiTheme="minorHAnsi" w:hAnsiTheme="minorHAnsi" w:cstheme="minorHAnsi"/>
          <w:sz w:val="22"/>
          <w:szCs w:val="22"/>
        </w:rPr>
        <w:t xml:space="preserve">skills with the ability to influence. </w:t>
      </w:r>
    </w:p>
    <w:p w14:paraId="65A310A9" w14:textId="52CA9D88" w:rsidR="00141ACC" w:rsidRPr="004F4867" w:rsidRDefault="00141ACC" w:rsidP="004F4867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bookmarkStart w:id="4" w:name="_Hlk3815479"/>
      <w:bookmarkStart w:id="5" w:name="_Hlk3879241"/>
      <w:bookmarkEnd w:id="0"/>
      <w:bookmarkEnd w:id="2"/>
      <w:r w:rsidRPr="00E12F1B">
        <w:rPr>
          <w:rFonts w:asciiTheme="minorHAnsi" w:hAnsiTheme="minorHAnsi" w:cstheme="minorHAnsi"/>
          <w:sz w:val="22"/>
          <w:szCs w:val="22"/>
        </w:rPr>
        <w:t>Excellent organizational and</w:t>
      </w:r>
      <w:r w:rsidR="004F4867">
        <w:rPr>
          <w:rFonts w:asciiTheme="minorHAnsi" w:hAnsiTheme="minorHAnsi" w:cstheme="minorHAnsi"/>
          <w:sz w:val="22"/>
          <w:szCs w:val="22"/>
        </w:rPr>
        <w:t xml:space="preserve"> project management skills.</w:t>
      </w:r>
      <w:bookmarkStart w:id="6" w:name="_Hlk3907863"/>
      <w:bookmarkEnd w:id="4"/>
      <w:bookmarkEnd w:id="5"/>
    </w:p>
    <w:p w14:paraId="3BC3125D" w14:textId="741C3839" w:rsidR="00141ACC" w:rsidRPr="00E12F1B" w:rsidRDefault="004F4867" w:rsidP="00E116AD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bookmarkStart w:id="7" w:name="_Hlk8548333"/>
      <w:bookmarkEnd w:id="6"/>
      <w:r>
        <w:rPr>
          <w:rFonts w:asciiTheme="minorHAnsi" w:hAnsiTheme="minorHAnsi" w:cstheme="minorHAnsi"/>
          <w:sz w:val="22"/>
          <w:szCs w:val="22"/>
        </w:rPr>
        <w:t>Strong</w:t>
      </w:r>
      <w:r w:rsidR="00141ACC" w:rsidRPr="00E12F1B">
        <w:rPr>
          <w:rFonts w:asciiTheme="minorHAnsi" w:hAnsiTheme="minorHAnsi" w:cstheme="minorHAnsi"/>
          <w:sz w:val="22"/>
          <w:szCs w:val="22"/>
        </w:rPr>
        <w:t xml:space="preserve"> leadership skills</w:t>
      </w:r>
      <w:r>
        <w:rPr>
          <w:rFonts w:asciiTheme="minorHAnsi" w:hAnsiTheme="minorHAnsi" w:cstheme="minorHAnsi"/>
          <w:sz w:val="22"/>
          <w:szCs w:val="22"/>
        </w:rPr>
        <w:t xml:space="preserve"> with a proven track record of</w:t>
      </w:r>
      <w:r w:rsidR="00317C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collaboration and management of strategic initiatives</w:t>
      </w:r>
      <w:r w:rsidR="00141ACC" w:rsidRPr="00E12F1B">
        <w:rPr>
          <w:rFonts w:asciiTheme="minorHAnsi" w:hAnsiTheme="minorHAnsi" w:cstheme="minorHAnsi"/>
          <w:sz w:val="22"/>
          <w:szCs w:val="22"/>
        </w:rPr>
        <w:t>.</w:t>
      </w:r>
    </w:p>
    <w:p w14:paraId="45A45400" w14:textId="77777777" w:rsidR="00141ACC" w:rsidRPr="00141ACC" w:rsidRDefault="00141ACC" w:rsidP="00E116AD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="Calibri" w:hAnsi="Calibri" w:cs="Calibri"/>
          <w:sz w:val="22"/>
          <w:szCs w:val="22"/>
        </w:rPr>
      </w:pPr>
      <w:bookmarkStart w:id="8" w:name="_Hlk8548342"/>
      <w:bookmarkEnd w:id="7"/>
      <w:r w:rsidRPr="00141ACC">
        <w:rPr>
          <w:rFonts w:ascii="Calibri" w:hAnsi="Calibri" w:cs="Calibri"/>
          <w:sz w:val="22"/>
          <w:szCs w:val="22"/>
        </w:rPr>
        <w:t>Ability to adapt to the needs of the organization and employees.</w:t>
      </w:r>
    </w:p>
    <w:p w14:paraId="015766F5" w14:textId="6B0D47E4" w:rsidR="00141ACC" w:rsidRPr="00087C2A" w:rsidRDefault="00141ACC" w:rsidP="00087C2A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="Calibri" w:hAnsi="Calibri" w:cs="Calibri"/>
          <w:sz w:val="22"/>
          <w:szCs w:val="22"/>
        </w:rPr>
      </w:pPr>
      <w:r w:rsidRPr="00141ACC">
        <w:rPr>
          <w:rFonts w:ascii="Calibri" w:hAnsi="Calibri" w:cs="Calibri"/>
          <w:sz w:val="22"/>
          <w:szCs w:val="22"/>
        </w:rPr>
        <w:t>Ability to prioritize tasks and to delegate them when appropriate.</w:t>
      </w:r>
      <w:bookmarkStart w:id="9" w:name="_Hlk3815493"/>
      <w:bookmarkEnd w:id="8"/>
    </w:p>
    <w:p w14:paraId="7E46292A" w14:textId="2EF92F54" w:rsidR="00141ACC" w:rsidRPr="00087C2A" w:rsidRDefault="00141ACC" w:rsidP="00087C2A">
      <w:pPr>
        <w:pStyle w:val="BodyText"/>
        <w:numPr>
          <w:ilvl w:val="0"/>
          <w:numId w:val="3"/>
        </w:numPr>
        <w:tabs>
          <w:tab w:val="clear" w:pos="720"/>
          <w:tab w:val="num" w:pos="360"/>
          <w:tab w:val="left" w:pos="1440"/>
        </w:tabs>
        <w:spacing w:before="10"/>
        <w:ind w:left="360"/>
        <w:rPr>
          <w:rFonts w:ascii="Calibri" w:hAnsi="Calibri" w:cs="Calibri"/>
          <w:sz w:val="22"/>
          <w:szCs w:val="22"/>
        </w:rPr>
      </w:pPr>
      <w:r w:rsidRPr="00141ACC">
        <w:rPr>
          <w:rFonts w:ascii="Calibri" w:hAnsi="Calibri" w:cs="Calibri"/>
          <w:sz w:val="22"/>
          <w:szCs w:val="22"/>
        </w:rPr>
        <w:t>Proficient with Microsoft Office Suite or related software.</w:t>
      </w:r>
      <w:bookmarkEnd w:id="1"/>
      <w:bookmarkEnd w:id="3"/>
      <w:bookmarkEnd w:id="9"/>
    </w:p>
    <w:p w14:paraId="0EA28B57" w14:textId="77777777" w:rsidR="00ED0437" w:rsidRPr="00085ACC" w:rsidRDefault="00ED0437" w:rsidP="00B70601">
      <w:pPr>
        <w:pStyle w:val="BodyText"/>
        <w:tabs>
          <w:tab w:val="left" w:pos="1440"/>
        </w:tabs>
        <w:spacing w:before="3"/>
        <w:ind w:left="0"/>
        <w:rPr>
          <w:rFonts w:ascii="Calibri" w:hAnsi="Calibri" w:cs="Calibri"/>
          <w:sz w:val="22"/>
          <w:szCs w:val="22"/>
        </w:rPr>
      </w:pPr>
    </w:p>
    <w:p w14:paraId="0CC83711" w14:textId="77777777" w:rsidR="00ED0437" w:rsidRPr="000C50F5" w:rsidRDefault="00371087">
      <w:pPr>
        <w:pStyle w:val="BodyText"/>
        <w:tabs>
          <w:tab w:val="left" w:pos="1440"/>
        </w:tabs>
        <w:spacing w:before="54" w:line="243" w:lineRule="exact"/>
        <w:ind w:left="0"/>
        <w:rPr>
          <w:rFonts w:ascii="Calibri" w:hAnsi="Calibri" w:cs="Calibri"/>
          <w:b/>
          <w:bCs/>
          <w:sz w:val="22"/>
          <w:szCs w:val="22"/>
        </w:rPr>
      </w:pPr>
      <w:r w:rsidRPr="000C50F5">
        <w:rPr>
          <w:rFonts w:ascii="Calibri" w:hAnsi="Calibri" w:cs="Calibri"/>
          <w:b/>
          <w:bCs/>
          <w:color w:val="3F3F3F"/>
          <w:sz w:val="22"/>
          <w:szCs w:val="22"/>
        </w:rPr>
        <w:t>WORK ENVIRONMENT</w:t>
      </w:r>
    </w:p>
    <w:p w14:paraId="77F52BF6" w14:textId="296C4C4B" w:rsidR="00ED0437" w:rsidRPr="005122DC" w:rsidRDefault="00C53A8F">
      <w:pPr>
        <w:pStyle w:val="BodyText"/>
        <w:tabs>
          <w:tab w:val="left" w:pos="1440"/>
        </w:tabs>
        <w:ind w:left="0"/>
        <w:rPr>
          <w:rFonts w:ascii="Calibri" w:hAnsi="Calibri" w:cs="Calibri"/>
          <w:color w:val="3F3F3F"/>
          <w:sz w:val="22"/>
          <w:szCs w:val="22"/>
        </w:rPr>
      </w:pPr>
      <w:r w:rsidRPr="006954B3">
        <w:rPr>
          <w:rFonts w:asciiTheme="minorHAnsi" w:hAnsiTheme="minorHAnsi" w:cstheme="minorHAnsi"/>
          <w:sz w:val="22"/>
          <w:szCs w:val="22"/>
        </w:rPr>
        <w:t xml:space="preserve">Standard office </w:t>
      </w:r>
      <w:r w:rsidR="00E705B8">
        <w:rPr>
          <w:rFonts w:asciiTheme="minorHAnsi" w:hAnsiTheme="minorHAnsi" w:cstheme="minorHAnsi"/>
          <w:sz w:val="22"/>
          <w:szCs w:val="22"/>
        </w:rPr>
        <w:t xml:space="preserve">environment </w:t>
      </w:r>
      <w:r w:rsidRPr="006954B3">
        <w:rPr>
          <w:rFonts w:asciiTheme="minorHAnsi" w:hAnsiTheme="minorHAnsi" w:cstheme="minorHAnsi"/>
          <w:sz w:val="22"/>
          <w:szCs w:val="22"/>
        </w:rPr>
        <w:t xml:space="preserve">with related phone, </w:t>
      </w:r>
      <w:r w:rsidR="0050058C" w:rsidRPr="006954B3">
        <w:rPr>
          <w:rFonts w:asciiTheme="minorHAnsi" w:hAnsiTheme="minorHAnsi" w:cstheme="minorHAnsi"/>
          <w:sz w:val="22"/>
          <w:szCs w:val="22"/>
        </w:rPr>
        <w:t>computer,</w:t>
      </w:r>
      <w:r w:rsidRPr="006954B3">
        <w:rPr>
          <w:rFonts w:asciiTheme="minorHAnsi" w:hAnsiTheme="minorHAnsi" w:cstheme="minorHAnsi"/>
          <w:sz w:val="22"/>
          <w:szCs w:val="22"/>
        </w:rPr>
        <w:t xml:space="preserve"> and printer noise.  Position requires ability to operate a computer and other office productivity machinery, such as a calculator, copy machine, </w:t>
      </w:r>
      <w:r w:rsidR="0050058C" w:rsidRPr="006954B3">
        <w:rPr>
          <w:rFonts w:asciiTheme="minorHAnsi" w:hAnsiTheme="minorHAnsi" w:cstheme="minorHAnsi"/>
          <w:sz w:val="22"/>
          <w:szCs w:val="22"/>
        </w:rPr>
        <w:t>printer,</w:t>
      </w:r>
      <w:r w:rsidRPr="006954B3">
        <w:rPr>
          <w:rFonts w:asciiTheme="minorHAnsi" w:hAnsiTheme="minorHAnsi" w:cstheme="minorHAnsi"/>
          <w:sz w:val="22"/>
          <w:szCs w:val="22"/>
        </w:rPr>
        <w:t xml:space="preserve"> and phone system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A483B1" w14:textId="4B59DCAB" w:rsidR="00ED0437" w:rsidRPr="00085ACC" w:rsidRDefault="00ED0437" w:rsidP="0002181B">
      <w:pPr>
        <w:pStyle w:val="BodyText"/>
        <w:tabs>
          <w:tab w:val="left" w:pos="1440"/>
        </w:tabs>
        <w:spacing w:before="10"/>
        <w:ind w:left="0"/>
        <w:rPr>
          <w:rFonts w:ascii="Calibri" w:hAnsi="Calibri" w:cs="Calibri"/>
          <w:sz w:val="22"/>
          <w:szCs w:val="22"/>
        </w:rPr>
      </w:pPr>
    </w:p>
    <w:p w14:paraId="1F90352B" w14:textId="77777777" w:rsidR="0043429F" w:rsidRPr="000820D7" w:rsidRDefault="0043429F" w:rsidP="0043429F">
      <w:pPr>
        <w:spacing w:line="206" w:lineRule="exact"/>
        <w:ind w:left="864" w:right="1152" w:hanging="11"/>
        <w:jc w:val="center"/>
        <w:rPr>
          <w:rFonts w:asciiTheme="minorHAnsi" w:hAnsiTheme="minorHAnsi"/>
          <w:color w:val="404040" w:themeColor="text1" w:themeTint="BF"/>
        </w:rPr>
      </w:pP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h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Toled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3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useu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f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Art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p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ovide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equa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oppo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uni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2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fo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ploy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p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quali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f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ployee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d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applican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.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pe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so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shal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b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disc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ina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agains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ploy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th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1"/>
        </w:rPr>
        <w:t>b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asi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f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ace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colo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eligion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gende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age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,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na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iona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igin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disabili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y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sexua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ien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ion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,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ve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he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condi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p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ec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d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b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applicabl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fede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es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.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h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3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useu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co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te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ain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ainin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g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envi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w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hic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h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l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-1"/>
        </w:rPr>
        <w:t>m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ployee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s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equi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abl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d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give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th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oppo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uni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ty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2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achiev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thei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 xml:space="preserve">r 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ful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po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en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t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ia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l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i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n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th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e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 xml:space="preserve"> 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w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o</w:t>
      </w:r>
      <w:r w:rsidRPr="000820D7">
        <w:rPr>
          <w:rFonts w:asciiTheme="minorHAnsi" w:hAnsiTheme="minorHAnsi" w:cs="Arial"/>
          <w:i/>
          <w:iCs/>
          <w:color w:val="404040" w:themeColor="text1" w:themeTint="BF"/>
        </w:rPr>
        <w:t>r</w:t>
      </w:r>
      <w:r w:rsidRPr="000820D7">
        <w:rPr>
          <w:rFonts w:asciiTheme="minorHAnsi" w:hAnsiTheme="minorHAnsi" w:cs="Arial"/>
          <w:i/>
          <w:iCs/>
          <w:color w:val="404040" w:themeColor="text1" w:themeTint="BF"/>
          <w:spacing w:val="1"/>
        </w:rPr>
        <w:t>k</w:t>
      </w:r>
      <w:r w:rsidRPr="000820D7">
        <w:rPr>
          <w:rFonts w:asciiTheme="minorHAnsi" w:hAnsiTheme="minorHAnsi" w:cs="Arial"/>
          <w:color w:val="404040" w:themeColor="text1" w:themeTint="BF"/>
        </w:rPr>
        <w:t>place.</w:t>
      </w:r>
    </w:p>
    <w:p w14:paraId="51737B3D" w14:textId="77777777" w:rsidR="00C735D8" w:rsidRPr="00085ACC" w:rsidRDefault="00C735D8" w:rsidP="0002181B">
      <w:pPr>
        <w:pStyle w:val="BodyText"/>
        <w:tabs>
          <w:tab w:val="left" w:pos="1440"/>
        </w:tabs>
        <w:spacing w:before="10"/>
        <w:ind w:left="0"/>
        <w:rPr>
          <w:rFonts w:ascii="Calibri" w:hAnsi="Calibri" w:cs="Calibri"/>
          <w:sz w:val="22"/>
          <w:szCs w:val="22"/>
        </w:rPr>
      </w:pPr>
    </w:p>
    <w:sectPr w:rsidR="00C735D8" w:rsidRPr="00085ACC" w:rsidSect="00E6262D">
      <w:headerReference w:type="default" r:id="rId8"/>
      <w:type w:val="continuous"/>
      <w:pgSz w:w="12240" w:h="15840"/>
      <w:pgMar w:top="2016" w:right="1440" w:bottom="1440" w:left="1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52FA" w14:textId="77777777" w:rsidR="003A0279" w:rsidRDefault="003A0279">
      <w:r>
        <w:separator/>
      </w:r>
    </w:p>
  </w:endnote>
  <w:endnote w:type="continuationSeparator" w:id="0">
    <w:p w14:paraId="27E3C38E" w14:textId="77777777" w:rsidR="003A0279" w:rsidRDefault="003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00F3" w14:textId="77777777" w:rsidR="003A0279" w:rsidRDefault="003A0279">
      <w:r>
        <w:separator/>
      </w:r>
    </w:p>
  </w:footnote>
  <w:footnote w:type="continuationSeparator" w:id="0">
    <w:p w14:paraId="41CE29FF" w14:textId="77777777" w:rsidR="003A0279" w:rsidRDefault="003A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1778" w14:textId="77777777" w:rsidR="00ED0437" w:rsidRDefault="00371087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59776" behindDoc="1" locked="0" layoutInCell="1" allowOverlap="1" wp14:anchorId="6F39494C" wp14:editId="03BDE1C6">
          <wp:simplePos x="0" y="0"/>
          <wp:positionH relativeFrom="page">
            <wp:posOffset>262121</wp:posOffset>
          </wp:positionH>
          <wp:positionV relativeFrom="page">
            <wp:posOffset>179831</wp:posOffset>
          </wp:positionV>
          <wp:extent cx="950976" cy="950976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0976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AC2"/>
    <w:multiLevelType w:val="multilevel"/>
    <w:tmpl w:val="23C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146CD"/>
    <w:multiLevelType w:val="multilevel"/>
    <w:tmpl w:val="D0E4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C501C"/>
    <w:multiLevelType w:val="hybridMultilevel"/>
    <w:tmpl w:val="EE0E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46FE"/>
    <w:multiLevelType w:val="multilevel"/>
    <w:tmpl w:val="910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7A6"/>
    <w:multiLevelType w:val="hybridMultilevel"/>
    <w:tmpl w:val="F4AE5DB2"/>
    <w:lvl w:ilvl="0" w:tplc="24AC5E9C">
      <w:start w:val="4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DE2"/>
    <w:multiLevelType w:val="hybridMultilevel"/>
    <w:tmpl w:val="A8AAF0D6"/>
    <w:lvl w:ilvl="0" w:tplc="DD208FD0">
      <w:numFmt w:val="bullet"/>
      <w:lvlText w:val=""/>
      <w:lvlJc w:val="left"/>
      <w:pPr>
        <w:ind w:left="1500" w:hanging="361"/>
      </w:pPr>
      <w:rPr>
        <w:rFonts w:ascii="Wingdings" w:eastAsia="Wingdings" w:hAnsi="Wingdings" w:cs="Wingdings" w:hint="default"/>
        <w:color w:val="3F3F3F"/>
        <w:w w:val="99"/>
        <w:sz w:val="20"/>
        <w:szCs w:val="20"/>
      </w:rPr>
    </w:lvl>
    <w:lvl w:ilvl="1" w:tplc="AB623950">
      <w:numFmt w:val="bullet"/>
      <w:lvlText w:val=""/>
      <w:lvlJc w:val="left"/>
      <w:pPr>
        <w:ind w:left="1640" w:hanging="360"/>
      </w:pPr>
      <w:rPr>
        <w:rFonts w:ascii="Wingdings" w:eastAsia="Wingdings" w:hAnsi="Wingdings" w:cs="Wingdings" w:hint="default"/>
        <w:color w:val="3F3F3F"/>
        <w:w w:val="99"/>
        <w:sz w:val="20"/>
        <w:szCs w:val="20"/>
      </w:rPr>
    </w:lvl>
    <w:lvl w:ilvl="2" w:tplc="056C47C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FBC8D0A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36583AC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C99C0656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73E4641E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5660F536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BC0A48D4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7" w15:restartNumberingAfterBreak="0">
    <w:nsid w:val="1A0A371B"/>
    <w:multiLevelType w:val="multilevel"/>
    <w:tmpl w:val="A68A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55501"/>
    <w:multiLevelType w:val="multilevel"/>
    <w:tmpl w:val="A3D2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93699"/>
    <w:multiLevelType w:val="multilevel"/>
    <w:tmpl w:val="8F5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1BDA"/>
    <w:multiLevelType w:val="multilevel"/>
    <w:tmpl w:val="3FAE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44F8A"/>
    <w:multiLevelType w:val="multilevel"/>
    <w:tmpl w:val="5FE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10C92"/>
    <w:multiLevelType w:val="multilevel"/>
    <w:tmpl w:val="E9D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03031"/>
    <w:multiLevelType w:val="hybridMultilevel"/>
    <w:tmpl w:val="2DAC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36DC"/>
    <w:multiLevelType w:val="hybridMultilevel"/>
    <w:tmpl w:val="9064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21305"/>
    <w:multiLevelType w:val="multilevel"/>
    <w:tmpl w:val="AD2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7"/>
    <w:rsid w:val="00010051"/>
    <w:rsid w:val="0001079E"/>
    <w:rsid w:val="00011AE1"/>
    <w:rsid w:val="0002181B"/>
    <w:rsid w:val="00085ACC"/>
    <w:rsid w:val="00087C2A"/>
    <w:rsid w:val="000C50F5"/>
    <w:rsid w:val="00107239"/>
    <w:rsid w:val="00141ACC"/>
    <w:rsid w:val="00165B34"/>
    <w:rsid w:val="00166789"/>
    <w:rsid w:val="0018211A"/>
    <w:rsid w:val="001C05F5"/>
    <w:rsid w:val="001F677A"/>
    <w:rsid w:val="002432F6"/>
    <w:rsid w:val="00245299"/>
    <w:rsid w:val="00272C9C"/>
    <w:rsid w:val="002C5C89"/>
    <w:rsid w:val="002D5A8D"/>
    <w:rsid w:val="002F1748"/>
    <w:rsid w:val="002F444C"/>
    <w:rsid w:val="00304A4F"/>
    <w:rsid w:val="00317CA8"/>
    <w:rsid w:val="00332E4C"/>
    <w:rsid w:val="00342ED6"/>
    <w:rsid w:val="00364E9C"/>
    <w:rsid w:val="00371087"/>
    <w:rsid w:val="00393711"/>
    <w:rsid w:val="003A0279"/>
    <w:rsid w:val="0043429F"/>
    <w:rsid w:val="0043713F"/>
    <w:rsid w:val="004913A6"/>
    <w:rsid w:val="00493199"/>
    <w:rsid w:val="004969C1"/>
    <w:rsid w:val="004A37AD"/>
    <w:rsid w:val="004B709B"/>
    <w:rsid w:val="004F4867"/>
    <w:rsid w:val="0050058C"/>
    <w:rsid w:val="005122DC"/>
    <w:rsid w:val="0052566E"/>
    <w:rsid w:val="00553859"/>
    <w:rsid w:val="00560E5E"/>
    <w:rsid w:val="005B39EB"/>
    <w:rsid w:val="005B6156"/>
    <w:rsid w:val="005B69C7"/>
    <w:rsid w:val="006538C7"/>
    <w:rsid w:val="00660FE5"/>
    <w:rsid w:val="006A710F"/>
    <w:rsid w:val="006E0CE7"/>
    <w:rsid w:val="00710B71"/>
    <w:rsid w:val="00757F46"/>
    <w:rsid w:val="00833EFA"/>
    <w:rsid w:val="008348C4"/>
    <w:rsid w:val="00854016"/>
    <w:rsid w:val="008C0E57"/>
    <w:rsid w:val="00935104"/>
    <w:rsid w:val="00943CC5"/>
    <w:rsid w:val="00955CB2"/>
    <w:rsid w:val="00A1202C"/>
    <w:rsid w:val="00A20BFB"/>
    <w:rsid w:val="00A63DC9"/>
    <w:rsid w:val="00AB4629"/>
    <w:rsid w:val="00B70601"/>
    <w:rsid w:val="00B72103"/>
    <w:rsid w:val="00BC4F59"/>
    <w:rsid w:val="00BD7C91"/>
    <w:rsid w:val="00BE11F0"/>
    <w:rsid w:val="00BE38ED"/>
    <w:rsid w:val="00BE5D96"/>
    <w:rsid w:val="00BF24DE"/>
    <w:rsid w:val="00C06DAF"/>
    <w:rsid w:val="00C53A8F"/>
    <w:rsid w:val="00C638FC"/>
    <w:rsid w:val="00C735D8"/>
    <w:rsid w:val="00C77FA8"/>
    <w:rsid w:val="00C8793F"/>
    <w:rsid w:val="00CC2A44"/>
    <w:rsid w:val="00DA1870"/>
    <w:rsid w:val="00E00178"/>
    <w:rsid w:val="00E10CBD"/>
    <w:rsid w:val="00E116AD"/>
    <w:rsid w:val="00E11931"/>
    <w:rsid w:val="00E12F1B"/>
    <w:rsid w:val="00E6262D"/>
    <w:rsid w:val="00E705B8"/>
    <w:rsid w:val="00EA42DB"/>
    <w:rsid w:val="00ED0437"/>
    <w:rsid w:val="00ED289F"/>
    <w:rsid w:val="00EE67EE"/>
    <w:rsid w:val="00EF7DBE"/>
    <w:rsid w:val="00F34955"/>
    <w:rsid w:val="00F52053"/>
    <w:rsid w:val="00F70185"/>
    <w:rsid w:val="00F72FB9"/>
    <w:rsid w:val="00FA32DB"/>
    <w:rsid w:val="00FB015F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E656"/>
  <w15:docId w15:val="{99D179D0-3573-4E5A-9C9B-B1CF4A20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85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C7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C7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C7"/>
    <w:rPr>
      <w:rFonts w:ascii="Candara" w:eastAsia="Candara" w:hAnsi="Candara" w:cs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ledomuseum.org/jobs-in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Campaign Manager 4.22.2015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Campaign Manager 4.22.2015</dc:title>
  <dc:creator>lmiller</dc:creator>
  <cp:lastModifiedBy>Kristyn Lind</cp:lastModifiedBy>
  <cp:revision>2</cp:revision>
  <cp:lastPrinted>2020-10-13T21:04:00Z</cp:lastPrinted>
  <dcterms:created xsi:type="dcterms:W3CDTF">2021-01-26T15:20:00Z</dcterms:created>
  <dcterms:modified xsi:type="dcterms:W3CDTF">2021-01-26T15:20:00Z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2019-12-31T00:00:00Z</vt:filetime>
  </property>
</Properties>
</file>